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rwlumrwliwd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textilní sedačky 5 l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Impregnace INPRODUCTS vytváří tenký film křemíkových nanočástic, který </w:t>
      </w:r>
      <w:r w:rsidDel="00000000" w:rsidR="00000000" w:rsidRPr="00000000">
        <w:rPr>
          <w:b w:val="1"/>
          <w:sz w:val="24"/>
          <w:szCs w:val="24"/>
          <w:rtl w:val="0"/>
        </w:rPr>
        <w:t xml:space="preserve">zabrání provlhnutí či vsáknutí nečistot</w:t>
      </w:r>
      <w:r w:rsidDel="00000000" w:rsidR="00000000" w:rsidRPr="00000000">
        <w:rPr>
          <w:sz w:val="24"/>
          <w:szCs w:val="24"/>
          <w:rtl w:val="0"/>
        </w:rPr>
        <w:t xml:space="preserve"> do křesel, židlí s polstrováním, sedacích souprav i autosedaček. Roztok je použitelný i na koberce, zahradní sezení a dekorace.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ila4mp8c8fsj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ubytovací, restaurační a lázeňská zařízení,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vozové parky,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provozovatelé městské hromadné dopravy,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soukromé firmy i státní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zn9wza0i9fv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- impregnace na textilní sedačky používá?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xy7g034icy73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látky ochrannou křemíkovou vrstvu. Ta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brání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 od jídla, sladkých nápojů nebo domácích mazlíčků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6m9ckaruxwli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Rule="auto"/>
        <w:rPr>
          <w:color w:val="000000"/>
          <w:sz w:val="34"/>
          <w:szCs w:val="34"/>
        </w:rPr>
      </w:pPr>
      <w:bookmarkStart w:colFirst="0" w:colLast="0" w:name="_pasyf8qwegu2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proti UV záření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nanočástic brání tkaninu sedaček před poškozením slunečními paprsky. Díky tomu vám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venkovní vybavení vydrží mnohem déle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než při používání konkurenčních impregnací.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2dxz5mh6umv0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sedací soupravy,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křesla,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židle s polstrováním,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zahradní nábytek,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koberce,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látkové dekorace.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3sr8yg1ole2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</w:t>
      </w:r>
      <w:r w:rsidDel="00000000" w:rsidR="00000000" w:rsidRPr="00000000">
        <w:rPr>
          <w:sz w:val="24"/>
          <w:szCs w:val="24"/>
          <w:rtl w:val="0"/>
        </w:rPr>
        <w:t xml:space="preserve"> a nejlépe mimo dosah přímých slunečních paprsků.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f2qjbqnmaa01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používání vybavení)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400 ml a 5 l.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lbja2bjg5vx6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modifikovaných,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